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EAE6D" w14:textId="02B448BA" w:rsidR="00F858EF" w:rsidRPr="00063FB6" w:rsidRDefault="00063FB6" w:rsidP="00063FB6">
      <w:pPr>
        <w:spacing w:line="360" w:lineRule="auto"/>
        <w:ind w:left="284"/>
        <w:jc w:val="center"/>
        <w:rPr>
          <w:rFonts w:cstheme="minorHAnsi"/>
          <w:b/>
          <w:bCs/>
        </w:rPr>
      </w:pPr>
      <w:r>
        <w:rPr>
          <w:rFonts w:cstheme="minorHAnsi"/>
          <w:b/>
          <w:bCs/>
        </w:rPr>
        <w:t xml:space="preserve">Press release </w:t>
      </w:r>
    </w:p>
    <w:p w14:paraId="7A62C720" w14:textId="7B627024" w:rsidR="005E7CCF" w:rsidRDefault="005E7CCF" w:rsidP="00F858EF">
      <w:pPr>
        <w:spacing w:line="360" w:lineRule="auto"/>
        <w:ind w:left="284"/>
        <w:jc w:val="both"/>
        <w:rPr>
          <w:rFonts w:cstheme="minorHAnsi"/>
        </w:rPr>
      </w:pPr>
      <w:r w:rsidRPr="00F858EF">
        <w:rPr>
          <w:rFonts w:cstheme="minorHAnsi"/>
        </w:rPr>
        <w:t xml:space="preserve">The project is funded by the </w:t>
      </w:r>
      <w:r w:rsidRPr="006D2438">
        <w:rPr>
          <w:rFonts w:cstheme="minorHAnsi"/>
        </w:rPr>
        <w:t xml:space="preserve">EU Internal Security Fund </w:t>
      </w:r>
      <w:r w:rsidRPr="00F858EF">
        <w:rPr>
          <w:rFonts w:cstheme="minorHAnsi"/>
        </w:rPr>
        <w:t xml:space="preserve">- </w:t>
      </w:r>
      <w:r w:rsidR="006D2438">
        <w:rPr>
          <w:rFonts w:cstheme="minorHAnsi"/>
        </w:rPr>
        <w:t>Union</w:t>
      </w:r>
      <w:r w:rsidRPr="00F858EF">
        <w:rPr>
          <w:rFonts w:cstheme="minorHAnsi"/>
        </w:rPr>
        <w:t xml:space="preserve"> Action</w:t>
      </w:r>
      <w:r w:rsidR="006D2438">
        <w:rPr>
          <w:rFonts w:cstheme="minorHAnsi"/>
        </w:rPr>
        <w:t>s</w:t>
      </w:r>
      <w:r w:rsidRPr="00F858EF">
        <w:rPr>
          <w:rFonts w:cstheme="minorHAnsi"/>
        </w:rPr>
        <w:t>, (ID: 815362)</w:t>
      </w:r>
      <w:r w:rsidR="00F858EF">
        <w:rPr>
          <w:rFonts w:cstheme="minorHAnsi"/>
        </w:rPr>
        <w:t>.</w:t>
      </w:r>
      <w:r w:rsidRPr="00F858EF">
        <w:rPr>
          <w:rFonts w:cstheme="minorHAnsi"/>
        </w:rPr>
        <w:t xml:space="preserve"> </w:t>
      </w:r>
      <w:r w:rsidR="00F858EF">
        <w:rPr>
          <w:rFonts w:cstheme="minorHAnsi"/>
        </w:rPr>
        <w:t xml:space="preserve">It </w:t>
      </w:r>
      <w:r w:rsidRPr="00F858EF">
        <w:rPr>
          <w:rFonts w:cstheme="minorHAnsi"/>
        </w:rPr>
        <w:t xml:space="preserve">brings together 16 partners from </w:t>
      </w:r>
      <w:r w:rsidR="00F858EF">
        <w:rPr>
          <w:rFonts w:cstheme="minorHAnsi"/>
        </w:rPr>
        <w:t>5</w:t>
      </w:r>
      <w:r w:rsidRPr="00F858EF">
        <w:rPr>
          <w:rFonts w:cstheme="minorHAnsi"/>
        </w:rPr>
        <w:t xml:space="preserve"> European </w:t>
      </w:r>
      <w:r w:rsidR="00F858EF">
        <w:rPr>
          <w:rFonts w:cstheme="minorHAnsi"/>
        </w:rPr>
        <w:t>M</w:t>
      </w:r>
      <w:r w:rsidRPr="00F858EF">
        <w:rPr>
          <w:rFonts w:cstheme="minorHAnsi"/>
        </w:rPr>
        <w:t xml:space="preserve">ember </w:t>
      </w:r>
      <w:r w:rsidR="00F858EF">
        <w:rPr>
          <w:rFonts w:cstheme="minorHAnsi"/>
        </w:rPr>
        <w:t>S</w:t>
      </w:r>
      <w:r w:rsidRPr="00F858EF">
        <w:rPr>
          <w:rFonts w:cstheme="minorHAnsi"/>
        </w:rPr>
        <w:t xml:space="preserve">tates, </w:t>
      </w:r>
      <w:r w:rsidR="00F858EF">
        <w:rPr>
          <w:rFonts w:cstheme="minorHAnsi"/>
        </w:rPr>
        <w:t>U</w:t>
      </w:r>
      <w:r w:rsidRPr="00F858EF">
        <w:rPr>
          <w:rFonts w:cstheme="minorHAnsi"/>
        </w:rPr>
        <w:t>niversities, companies, government bodies and other organisations to address the challenges</w:t>
      </w:r>
      <w:r w:rsidR="00F858EF">
        <w:rPr>
          <w:rFonts w:cstheme="minorHAnsi"/>
        </w:rPr>
        <w:t xml:space="preserve"> faced by</w:t>
      </w:r>
      <w:r w:rsidRPr="00F858EF">
        <w:rPr>
          <w:rFonts w:cstheme="minorHAnsi"/>
        </w:rPr>
        <w:t xml:space="preserve"> first responders in handling CBRNE events.</w:t>
      </w:r>
    </w:p>
    <w:p w14:paraId="2D16689B" w14:textId="77777777" w:rsidR="00F858EF" w:rsidRDefault="00D85B2C" w:rsidP="00F858EF">
      <w:pPr>
        <w:spacing w:line="360" w:lineRule="auto"/>
        <w:ind w:left="284"/>
        <w:jc w:val="both"/>
        <w:rPr>
          <w:rFonts w:cstheme="minorHAnsi"/>
        </w:rPr>
      </w:pPr>
      <w:r w:rsidRPr="00F858EF">
        <w:rPr>
          <w:rFonts w:cstheme="minorHAnsi"/>
        </w:rPr>
        <w:t xml:space="preserve">Chemical, Biological, Radiological, Nuclear, and high-yield Explosive (CBRNE) events have the potential to destabilize governments, create conditions that exacerbate violence, or promote terrorism. These events can quickly overwhelm the infrastructure and capability of the responders. PRINCE aims to support first aid responders and law enforcement/security authorities by providing them with an evidence base for strategic level decisions related to prevention, detection, Respiratory Protection, Decontamination and response to CBRN event. </w:t>
      </w:r>
    </w:p>
    <w:p w14:paraId="3B4AEDD3" w14:textId="77777777" w:rsidR="00F858EF" w:rsidRDefault="00D85B2C" w:rsidP="00F858EF">
      <w:pPr>
        <w:spacing w:line="360" w:lineRule="auto"/>
        <w:ind w:left="284"/>
        <w:jc w:val="both"/>
        <w:rPr>
          <w:rFonts w:cstheme="minorHAnsi"/>
        </w:rPr>
      </w:pPr>
      <w:r w:rsidRPr="00F858EF">
        <w:rPr>
          <w:rFonts w:cstheme="minorHAnsi"/>
        </w:rPr>
        <w:t>PRINCE aims to produce a roadmap based on EU &amp; International Actions plans and recommendations by creating a PRINCE catalogue of training curricula in line with the INTERNATIONAL CBRN TRAINING CURRICULUM and EU, based on best practices and international proven CBRNE exercises. PRINCE aims to produce CBRNE SOPs and plans for two incidents (Chemical and Radiological) in two major exercises (</w:t>
      </w:r>
      <w:r w:rsidR="00F858EF">
        <w:rPr>
          <w:rFonts w:cstheme="minorHAnsi"/>
        </w:rPr>
        <w:t xml:space="preserve">one in </w:t>
      </w:r>
      <w:r w:rsidRPr="00F858EF">
        <w:rPr>
          <w:rFonts w:cstheme="minorHAnsi"/>
        </w:rPr>
        <w:t>Greece</w:t>
      </w:r>
      <w:r w:rsidR="00F858EF">
        <w:rPr>
          <w:rFonts w:cstheme="minorHAnsi"/>
        </w:rPr>
        <w:t xml:space="preserve"> and one in</w:t>
      </w:r>
      <w:r w:rsidRPr="00F858EF">
        <w:rPr>
          <w:rFonts w:cstheme="minorHAnsi"/>
        </w:rPr>
        <w:t xml:space="preserve"> Portugal). The exercises will be performed with representatives from all responders to</w:t>
      </w:r>
      <w:r w:rsidR="00F858EF">
        <w:rPr>
          <w:rFonts w:cstheme="minorHAnsi"/>
        </w:rPr>
        <w:t>:</w:t>
      </w:r>
      <w:r w:rsidRPr="00F858EF">
        <w:rPr>
          <w:rFonts w:cstheme="minorHAnsi"/>
        </w:rPr>
        <w:t xml:space="preserve">  </w:t>
      </w:r>
    </w:p>
    <w:p w14:paraId="51244380" w14:textId="773E6D6C" w:rsidR="00F858EF" w:rsidRPr="00F858EF" w:rsidRDefault="00F858EF" w:rsidP="00F858EF">
      <w:pPr>
        <w:pStyle w:val="ListParagraph"/>
        <w:numPr>
          <w:ilvl w:val="0"/>
          <w:numId w:val="1"/>
        </w:numPr>
        <w:spacing w:line="360" w:lineRule="auto"/>
        <w:jc w:val="both"/>
        <w:rPr>
          <w:rFonts w:cstheme="minorHAnsi"/>
        </w:rPr>
      </w:pPr>
      <w:r w:rsidRPr="00F858EF">
        <w:rPr>
          <w:rFonts w:cstheme="minorHAnsi"/>
        </w:rPr>
        <w:t>S</w:t>
      </w:r>
      <w:r w:rsidR="00D85B2C" w:rsidRPr="00F858EF">
        <w:rPr>
          <w:rFonts w:cstheme="minorHAnsi"/>
        </w:rPr>
        <w:t>hare information on CBRN threat and risks</w:t>
      </w:r>
    </w:p>
    <w:p w14:paraId="0EE63DB6" w14:textId="4EC031CC" w:rsidR="00F858EF" w:rsidRDefault="00F858EF" w:rsidP="00F858EF">
      <w:pPr>
        <w:pStyle w:val="ListParagraph"/>
        <w:numPr>
          <w:ilvl w:val="0"/>
          <w:numId w:val="1"/>
        </w:numPr>
        <w:spacing w:line="360" w:lineRule="auto"/>
        <w:jc w:val="both"/>
        <w:rPr>
          <w:rFonts w:cstheme="minorHAnsi"/>
        </w:rPr>
      </w:pPr>
      <w:r>
        <w:rPr>
          <w:rFonts w:cstheme="minorHAnsi"/>
        </w:rPr>
        <w:t>E</w:t>
      </w:r>
      <w:r w:rsidR="00D85B2C" w:rsidRPr="00F858EF">
        <w:rPr>
          <w:rFonts w:cstheme="minorHAnsi"/>
        </w:rPr>
        <w:t>xchange best practices</w:t>
      </w:r>
      <w:r>
        <w:rPr>
          <w:rFonts w:cstheme="minorHAnsi"/>
        </w:rPr>
        <w:t>, and</w:t>
      </w:r>
    </w:p>
    <w:p w14:paraId="327404E4" w14:textId="77777777" w:rsidR="00F858EF" w:rsidRDefault="00F858EF" w:rsidP="00F858EF">
      <w:pPr>
        <w:pStyle w:val="ListParagraph"/>
        <w:numPr>
          <w:ilvl w:val="0"/>
          <w:numId w:val="1"/>
        </w:numPr>
        <w:spacing w:line="360" w:lineRule="auto"/>
        <w:jc w:val="both"/>
        <w:rPr>
          <w:rFonts w:cstheme="minorHAnsi"/>
        </w:rPr>
      </w:pPr>
      <w:r>
        <w:rPr>
          <w:rFonts w:cstheme="minorHAnsi"/>
        </w:rPr>
        <w:t>P</w:t>
      </w:r>
      <w:r w:rsidR="00D85B2C" w:rsidRPr="00F858EF">
        <w:rPr>
          <w:rFonts w:cstheme="minorHAnsi"/>
        </w:rPr>
        <w:t>erform joint trainings and exercises</w:t>
      </w:r>
    </w:p>
    <w:p w14:paraId="1370C0A4" w14:textId="77777777" w:rsidR="006C21BC" w:rsidRDefault="00D85B2C" w:rsidP="00F858EF">
      <w:pPr>
        <w:spacing w:line="360" w:lineRule="auto"/>
        <w:ind w:left="284"/>
        <w:jc w:val="both"/>
        <w:rPr>
          <w:rFonts w:cstheme="minorHAnsi"/>
        </w:rPr>
      </w:pPr>
      <w:r w:rsidRPr="00F858EF">
        <w:rPr>
          <w:rFonts w:cstheme="minorHAnsi"/>
        </w:rPr>
        <w:t xml:space="preserve">PRINCE will provide recommendations to CBRNE equipment, systems, and training content and to develop ICT tools (E-training platform, CBRN Emergency system). PRINCE aims to enhance protection of public spaces, community and infrastructure by sharing project outcomes </w:t>
      </w:r>
      <w:r w:rsidR="00F858EF" w:rsidRPr="00F858EF">
        <w:rPr>
          <w:rFonts w:cstheme="minorHAnsi"/>
        </w:rPr>
        <w:t>w</w:t>
      </w:r>
      <w:r w:rsidRPr="00F858EF">
        <w:rPr>
          <w:rFonts w:cstheme="minorHAnsi"/>
        </w:rPr>
        <w:t xml:space="preserve">ith wider audience through online information material, presentations to public events and media. Short term beneficiaries are CBRN responders and authorities from GR, PT, CY, FL and DE, Medium term beneficiaries: EU CBRN authorities, stakeholders, Long term beneficiaries: Citizens, public authorities, CBRNE technology partners, business, Government advisors, R&amp;D and industry. </w:t>
      </w:r>
    </w:p>
    <w:p w14:paraId="7FFF7687" w14:textId="7029ECDD" w:rsidR="009B2D77" w:rsidRPr="00F858EF" w:rsidRDefault="00D85B2C" w:rsidP="00F858EF">
      <w:pPr>
        <w:spacing w:line="360" w:lineRule="auto"/>
        <w:ind w:left="284"/>
        <w:jc w:val="both"/>
        <w:rPr>
          <w:rFonts w:cstheme="minorHAnsi"/>
        </w:rPr>
      </w:pPr>
      <w:r w:rsidRPr="00F858EF">
        <w:rPr>
          <w:rFonts w:cstheme="minorHAnsi"/>
        </w:rPr>
        <w:lastRenderedPageBreak/>
        <w:t>PRINCE increases sustainability through cross-border / cross-sectoral collaboration and by exchanging best practices and knowledge on joint exercises and training courses between five member states.</w:t>
      </w:r>
    </w:p>
    <w:p w14:paraId="680E7F9F" w14:textId="1EC4603E" w:rsidR="00F530D3" w:rsidRPr="00F858EF" w:rsidRDefault="00F530D3" w:rsidP="00F858EF">
      <w:pPr>
        <w:spacing w:line="360" w:lineRule="auto"/>
        <w:ind w:left="284"/>
        <w:jc w:val="both"/>
        <w:rPr>
          <w:rFonts w:cstheme="minorHAnsi"/>
        </w:rPr>
      </w:pPr>
      <w:r w:rsidRPr="00F858EF">
        <w:rPr>
          <w:rFonts w:cstheme="minorHAnsi"/>
        </w:rPr>
        <w:t>Cyprus Police ha</w:t>
      </w:r>
      <w:r w:rsidR="00063FB6">
        <w:rPr>
          <w:rFonts w:cstheme="minorHAnsi"/>
        </w:rPr>
        <w:t>s</w:t>
      </w:r>
      <w:r w:rsidRPr="00F858EF">
        <w:rPr>
          <w:rFonts w:cstheme="minorHAnsi"/>
        </w:rPr>
        <w:t xml:space="preserve"> contributed and participated </w:t>
      </w:r>
      <w:r w:rsidR="006C21BC">
        <w:rPr>
          <w:rFonts w:cstheme="minorHAnsi"/>
        </w:rPr>
        <w:t xml:space="preserve">through </w:t>
      </w:r>
      <w:r w:rsidRPr="00F858EF">
        <w:rPr>
          <w:rFonts w:cstheme="minorHAnsi"/>
        </w:rPr>
        <w:t xml:space="preserve">specialized </w:t>
      </w:r>
      <w:r w:rsidR="006C21BC">
        <w:rPr>
          <w:rFonts w:cstheme="minorHAnsi"/>
        </w:rPr>
        <w:t>officers</w:t>
      </w:r>
      <w:r w:rsidRPr="00F858EF">
        <w:rPr>
          <w:rFonts w:cstheme="minorHAnsi"/>
        </w:rPr>
        <w:t xml:space="preserve"> </w:t>
      </w:r>
      <w:r w:rsidR="006D46AB">
        <w:rPr>
          <w:rFonts w:cstheme="minorHAnsi"/>
        </w:rPr>
        <w:t>to this project so far,</w:t>
      </w:r>
      <w:r w:rsidRPr="00F858EF">
        <w:rPr>
          <w:rFonts w:cstheme="minorHAnsi"/>
        </w:rPr>
        <w:t xml:space="preserve"> in all the actions </w:t>
      </w:r>
      <w:r w:rsidR="006D46AB">
        <w:rPr>
          <w:rFonts w:cstheme="minorHAnsi"/>
        </w:rPr>
        <w:t>necessary and assigned to us. O</w:t>
      </w:r>
      <w:r w:rsidRPr="00F858EF">
        <w:rPr>
          <w:rFonts w:cstheme="minorHAnsi"/>
        </w:rPr>
        <w:t xml:space="preserve">ur contribution will be </w:t>
      </w:r>
      <w:r w:rsidRPr="006C21BC">
        <w:rPr>
          <w:rFonts w:cstheme="minorHAnsi"/>
        </w:rPr>
        <w:t xml:space="preserve">progressive and </w:t>
      </w:r>
      <w:r w:rsidR="006D46AB" w:rsidRPr="006C21BC">
        <w:rPr>
          <w:rFonts w:cstheme="minorHAnsi"/>
        </w:rPr>
        <w:t>the intention is to become more engaged and</w:t>
      </w:r>
      <w:r w:rsidRPr="006C21BC">
        <w:rPr>
          <w:rFonts w:cstheme="minorHAnsi"/>
        </w:rPr>
        <w:t xml:space="preserve"> active since we will be a key player in the field of both exercises and training, as well as the development of Standard practical procedures. We also participate in the Advisory Board of the project.</w:t>
      </w:r>
    </w:p>
    <w:p w14:paraId="7D37C1BF" w14:textId="3E5A0200" w:rsidR="00F530D3" w:rsidRPr="00F858EF" w:rsidRDefault="00F530D3" w:rsidP="00F858EF">
      <w:pPr>
        <w:spacing w:line="360" w:lineRule="auto"/>
        <w:ind w:left="284"/>
        <w:jc w:val="both"/>
        <w:rPr>
          <w:rFonts w:cstheme="minorHAnsi"/>
        </w:rPr>
      </w:pPr>
      <w:r w:rsidRPr="00F858EF">
        <w:rPr>
          <w:rFonts w:cstheme="minorHAnsi"/>
        </w:rPr>
        <w:t xml:space="preserve">From our participation we </w:t>
      </w:r>
      <w:r w:rsidR="006D46AB">
        <w:rPr>
          <w:rFonts w:cstheme="minorHAnsi"/>
        </w:rPr>
        <w:t>expect to</w:t>
      </w:r>
      <w:r w:rsidRPr="00F858EF">
        <w:rPr>
          <w:rFonts w:cstheme="minorHAnsi"/>
        </w:rPr>
        <w:t xml:space="preserve"> gain both at the</w:t>
      </w:r>
      <w:r w:rsidR="006D46AB">
        <w:rPr>
          <w:rFonts w:cstheme="minorHAnsi"/>
        </w:rPr>
        <w:t xml:space="preserve"> organization’s level as Cyprus Police</w:t>
      </w:r>
      <w:r w:rsidRPr="00F858EF">
        <w:rPr>
          <w:rFonts w:cstheme="minorHAnsi"/>
        </w:rPr>
        <w:t xml:space="preserve"> and more generally as a</w:t>
      </w:r>
      <w:r w:rsidR="00E12279">
        <w:rPr>
          <w:rFonts w:cstheme="minorHAnsi"/>
        </w:rPr>
        <w:t xml:space="preserve"> Member</w:t>
      </w:r>
      <w:r w:rsidRPr="00F858EF">
        <w:rPr>
          <w:rFonts w:cstheme="minorHAnsi"/>
        </w:rPr>
        <w:t xml:space="preserve"> state not only expertise</w:t>
      </w:r>
      <w:r w:rsidR="00E12279">
        <w:rPr>
          <w:rFonts w:cstheme="minorHAnsi"/>
        </w:rPr>
        <w:t xml:space="preserve"> but also</w:t>
      </w:r>
      <w:r w:rsidRPr="00F858EF">
        <w:rPr>
          <w:rFonts w:cstheme="minorHAnsi"/>
        </w:rPr>
        <w:t xml:space="preserve"> best practices and experience that is vital for the safety of </w:t>
      </w:r>
      <w:r w:rsidR="00097CBF">
        <w:rPr>
          <w:rFonts w:cstheme="minorHAnsi"/>
        </w:rPr>
        <w:t xml:space="preserve">our </w:t>
      </w:r>
      <w:r w:rsidRPr="00F858EF">
        <w:rPr>
          <w:rFonts w:cstheme="minorHAnsi"/>
        </w:rPr>
        <w:t>First Responders</w:t>
      </w:r>
      <w:r w:rsidR="00097CBF">
        <w:rPr>
          <w:rFonts w:cstheme="minorHAnsi"/>
        </w:rPr>
        <w:t xml:space="preserve"> </w:t>
      </w:r>
      <w:r w:rsidR="00E12279">
        <w:rPr>
          <w:rFonts w:cstheme="minorHAnsi"/>
        </w:rPr>
        <w:t xml:space="preserve">(Police and Fire Service) </w:t>
      </w:r>
      <w:r w:rsidR="00097CBF">
        <w:rPr>
          <w:rFonts w:cstheme="minorHAnsi"/>
        </w:rPr>
        <w:t>as part of our ongoing efforts to ensure for the overall</w:t>
      </w:r>
      <w:r w:rsidRPr="00F858EF">
        <w:rPr>
          <w:rFonts w:cstheme="minorHAnsi"/>
        </w:rPr>
        <w:t xml:space="preserve"> security of the state and the public.</w:t>
      </w:r>
    </w:p>
    <w:sectPr w:rsidR="00F530D3" w:rsidRPr="00F858EF" w:rsidSect="00AC0252">
      <w:headerReference w:type="default" r:id="rId7"/>
      <w:footerReference w:type="default" r:id="rId8"/>
      <w:pgSz w:w="12240" w:h="15840"/>
      <w:pgMar w:top="1440" w:right="1440" w:bottom="1440" w:left="900" w:header="720" w:footer="1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00FAD" w14:textId="77777777" w:rsidR="000938A8" w:rsidRDefault="000938A8" w:rsidP="00F35A16">
      <w:pPr>
        <w:spacing w:after="0" w:line="240" w:lineRule="auto"/>
      </w:pPr>
      <w:r>
        <w:separator/>
      </w:r>
    </w:p>
  </w:endnote>
  <w:endnote w:type="continuationSeparator" w:id="0">
    <w:p w14:paraId="4A88DC67" w14:textId="77777777" w:rsidR="000938A8" w:rsidRDefault="000938A8" w:rsidP="00F35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0662F" w14:textId="62E9ECE2" w:rsidR="00F858EF" w:rsidRPr="00F858EF" w:rsidRDefault="00F858EF" w:rsidP="00F858EF">
    <w:pPr>
      <w:pStyle w:val="Footer"/>
      <w:rPr>
        <w:sz w:val="16"/>
        <w:szCs w:val="16"/>
      </w:rPr>
    </w:pPr>
    <w:r>
      <w:rPr>
        <w:noProof/>
        <w:sz w:val="20"/>
        <w:lang w:val="el-GR" w:eastAsia="el-GR"/>
      </w:rPr>
      <w:drawing>
        <wp:inline distT="0" distB="0" distL="0" distR="0" wp14:anchorId="03F4E56B" wp14:editId="6511FD01">
          <wp:extent cx="714375" cy="447675"/>
          <wp:effectExtent l="0" t="0" r="9525"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flipV="1">
                    <a:off x="0" y="0"/>
                    <a:ext cx="714375" cy="447675"/>
                  </a:xfrm>
                  <a:prstGeom prst="rect">
                    <a:avLst/>
                  </a:prstGeom>
                  <a:noFill/>
                  <a:ln w="9525">
                    <a:noFill/>
                    <a:miter lim="800000"/>
                    <a:headEnd/>
                    <a:tailEnd/>
                  </a:ln>
                </pic:spPr>
              </pic:pic>
            </a:graphicData>
          </a:graphic>
        </wp:inline>
      </w:drawing>
    </w:r>
    <w:r w:rsidR="00DB1103">
      <w:rPr>
        <w:noProof/>
        <w:sz w:val="20"/>
        <w:lang w:eastAsia="el-GR"/>
      </w:rPr>
      <w:t xml:space="preserve">  </w:t>
    </w:r>
    <w:r w:rsidRPr="00F858EF">
      <w:rPr>
        <w:noProof/>
        <w:sz w:val="16"/>
        <w:szCs w:val="16"/>
        <w:lang w:eastAsia="el-GR"/>
      </w:rPr>
      <w:t xml:space="preserve">This project has received funding from the European’s Union Internal Security Fund– Police under grant </w:t>
    </w:r>
    <w:r w:rsidRPr="00F858EF">
      <w:rPr>
        <w:sz w:val="16"/>
        <w:szCs w:val="16"/>
      </w:rPr>
      <w:t>agreement No 815362</w:t>
    </w:r>
  </w:p>
  <w:p w14:paraId="3E6893FD" w14:textId="156D0580" w:rsidR="00F858EF" w:rsidRDefault="00F858EF" w:rsidP="00DB1103">
    <w:pPr>
      <w:pStyle w:val="Footer"/>
      <w:rPr>
        <w:noProof/>
        <w:sz w:val="20"/>
        <w:lang w:eastAsia="el-GR"/>
      </w:rPr>
    </w:pPr>
  </w:p>
  <w:p w14:paraId="0937E433" w14:textId="71FF9203" w:rsidR="00DB1103" w:rsidRPr="00DB1103" w:rsidRDefault="00DB1103" w:rsidP="00DB1103">
    <w:pPr>
      <w:pStyle w:val="Footer"/>
      <w:ind w:left="-9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40F9E" w14:textId="77777777" w:rsidR="000938A8" w:rsidRDefault="000938A8" w:rsidP="00F35A16">
      <w:pPr>
        <w:spacing w:after="0" w:line="240" w:lineRule="auto"/>
      </w:pPr>
      <w:r>
        <w:separator/>
      </w:r>
    </w:p>
  </w:footnote>
  <w:footnote w:type="continuationSeparator" w:id="0">
    <w:p w14:paraId="01301694" w14:textId="77777777" w:rsidR="000938A8" w:rsidRDefault="000938A8" w:rsidP="00F35A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32" w:type="dxa"/>
      <w:tblInd w:w="-5"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2701"/>
      <w:gridCol w:w="5433"/>
      <w:gridCol w:w="2498"/>
    </w:tblGrid>
    <w:tr w:rsidR="00F35A16" w:rsidRPr="00A05850" w14:paraId="57BF8096" w14:textId="77777777" w:rsidTr="005104D6">
      <w:trPr>
        <w:trHeight w:val="2420"/>
      </w:trPr>
      <w:tc>
        <w:tcPr>
          <w:tcW w:w="2701" w:type="dxa"/>
          <w:shd w:val="clear" w:color="auto" w:fill="auto"/>
          <w:vAlign w:val="center"/>
        </w:tcPr>
        <w:p w14:paraId="5B739E2E" w14:textId="77777777" w:rsidR="00F35A16" w:rsidRPr="00A86A46" w:rsidRDefault="00F35A16" w:rsidP="00F35A16">
          <w:pPr>
            <w:pStyle w:val="Header"/>
            <w:ind w:firstLine="34"/>
            <w:rPr>
              <w:i/>
              <w:sz w:val="20"/>
            </w:rPr>
          </w:pPr>
          <w:r w:rsidRPr="00C11FB7">
            <w:rPr>
              <w:i/>
              <w:noProof/>
              <w:sz w:val="20"/>
              <w:lang w:val="el-GR" w:eastAsia="el-GR"/>
            </w:rPr>
            <w:drawing>
              <wp:inline distT="0" distB="0" distL="0" distR="0" wp14:anchorId="68B4D66D" wp14:editId="75C0E0EE">
                <wp:extent cx="1556385" cy="1276350"/>
                <wp:effectExtent l="0" t="0" r="0" b="0"/>
                <wp:docPr id="1" name="Εικόνα 1" descr="C:\Users\user\Desktop\prince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rincelogo3.png"/>
                        <pic:cNvPicPr>
                          <a:picLocks noChangeAspect="1" noChangeArrowheads="1"/>
                        </pic:cNvPicPr>
                      </pic:nvPicPr>
                      <pic:blipFill>
                        <a:blip r:embed="rId1" cstate="print"/>
                        <a:srcRect/>
                        <a:stretch>
                          <a:fillRect/>
                        </a:stretch>
                      </pic:blipFill>
                      <pic:spPr bwMode="auto">
                        <a:xfrm>
                          <a:off x="0" y="0"/>
                          <a:ext cx="1565142" cy="1283531"/>
                        </a:xfrm>
                        <a:prstGeom prst="rect">
                          <a:avLst/>
                        </a:prstGeom>
                        <a:noFill/>
                        <a:ln w="9525">
                          <a:noFill/>
                          <a:miter lim="800000"/>
                          <a:headEnd/>
                          <a:tailEnd/>
                        </a:ln>
                      </pic:spPr>
                    </pic:pic>
                  </a:graphicData>
                </a:graphic>
              </wp:inline>
            </w:drawing>
          </w:r>
        </w:p>
      </w:tc>
      <w:tc>
        <w:tcPr>
          <w:tcW w:w="5433" w:type="dxa"/>
          <w:shd w:val="clear" w:color="auto" w:fill="auto"/>
          <w:vAlign w:val="center"/>
        </w:tcPr>
        <w:p w14:paraId="7D883E79" w14:textId="77777777" w:rsidR="00F35A16" w:rsidRDefault="00F35A16" w:rsidP="00F35A16">
          <w:pPr>
            <w:jc w:val="center"/>
            <w:rPr>
              <w:rFonts w:asciiTheme="majorHAnsi" w:hAnsiTheme="majorHAnsi"/>
              <w:b/>
              <w:sz w:val="48"/>
              <w:szCs w:val="48"/>
            </w:rPr>
          </w:pPr>
          <w:r w:rsidRPr="009407E6">
            <w:rPr>
              <w:rFonts w:asciiTheme="majorHAnsi" w:hAnsiTheme="majorHAnsi"/>
              <w:b/>
              <w:sz w:val="48"/>
              <w:szCs w:val="48"/>
            </w:rPr>
            <w:t>PRINCE</w:t>
          </w:r>
        </w:p>
        <w:p w14:paraId="6ED19A25" w14:textId="77777777" w:rsidR="00F35A16" w:rsidRPr="009407E6" w:rsidRDefault="00F35A16" w:rsidP="00F35A16">
          <w:pPr>
            <w:jc w:val="center"/>
            <w:rPr>
              <w:rFonts w:asciiTheme="majorHAnsi" w:hAnsiTheme="majorHAnsi"/>
              <w:b/>
              <w:sz w:val="48"/>
              <w:szCs w:val="48"/>
            </w:rPr>
          </w:pPr>
          <w:r w:rsidRPr="00781839">
            <w:rPr>
              <w:rFonts w:cs="Arial"/>
              <w:b/>
            </w:rPr>
            <w:t xml:space="preserve">Preparedness Response for CBRNE </w:t>
          </w:r>
          <w:proofErr w:type="spellStart"/>
          <w:r w:rsidRPr="00781839">
            <w:rPr>
              <w:rFonts w:cs="Arial"/>
              <w:b/>
            </w:rPr>
            <w:t>INCidEnts</w:t>
          </w:r>
          <w:proofErr w:type="spellEnd"/>
        </w:p>
      </w:tc>
      <w:tc>
        <w:tcPr>
          <w:tcW w:w="2498" w:type="dxa"/>
          <w:shd w:val="clear" w:color="auto" w:fill="auto"/>
          <w:vAlign w:val="center"/>
        </w:tcPr>
        <w:p w14:paraId="7A1376BF" w14:textId="12E86065" w:rsidR="00F35A16" w:rsidRPr="00A05850" w:rsidRDefault="00F35A16" w:rsidP="00F35A16">
          <w:pPr>
            <w:pStyle w:val="Header"/>
            <w:ind w:left="331" w:hanging="740"/>
            <w:jc w:val="center"/>
            <w:rPr>
              <w:sz w:val="20"/>
            </w:rPr>
          </w:pPr>
          <w:r>
            <w:rPr>
              <w:sz w:val="20"/>
            </w:rPr>
            <w:t xml:space="preserve">    </w:t>
          </w:r>
          <w:r w:rsidR="00DB1103">
            <w:rPr>
              <w:noProof/>
            </w:rPr>
            <w:drawing>
              <wp:inline distT="0" distB="0" distL="0" distR="0" wp14:anchorId="77C6C034" wp14:editId="1EC88FF7">
                <wp:extent cx="1228725" cy="1028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28725" cy="1028700"/>
                        </a:xfrm>
                        <a:prstGeom prst="rect">
                          <a:avLst/>
                        </a:prstGeom>
                        <a:noFill/>
                        <a:ln>
                          <a:noFill/>
                        </a:ln>
                      </pic:spPr>
                    </pic:pic>
                  </a:graphicData>
                </a:graphic>
              </wp:inline>
            </w:drawing>
          </w:r>
          <w:r>
            <w:rPr>
              <w:sz w:val="20"/>
            </w:rPr>
            <w:t xml:space="preserve">       </w:t>
          </w:r>
        </w:p>
      </w:tc>
    </w:tr>
  </w:tbl>
  <w:p w14:paraId="0BFF8188" w14:textId="77777777" w:rsidR="00F35A16" w:rsidRDefault="00F35A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F852CE"/>
    <w:multiLevelType w:val="hybridMultilevel"/>
    <w:tmpl w:val="351E3146"/>
    <w:lvl w:ilvl="0" w:tplc="4BE2962A">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B2C"/>
    <w:rsid w:val="00063FB6"/>
    <w:rsid w:val="000938A8"/>
    <w:rsid w:val="00097CBF"/>
    <w:rsid w:val="00155B0D"/>
    <w:rsid w:val="0046452D"/>
    <w:rsid w:val="004A597A"/>
    <w:rsid w:val="005104D6"/>
    <w:rsid w:val="005E7CCF"/>
    <w:rsid w:val="00635613"/>
    <w:rsid w:val="006C21BC"/>
    <w:rsid w:val="006D2438"/>
    <w:rsid w:val="006D46AB"/>
    <w:rsid w:val="009B2D77"/>
    <w:rsid w:val="009E0F2C"/>
    <w:rsid w:val="00AC0252"/>
    <w:rsid w:val="00D85B2C"/>
    <w:rsid w:val="00DB1103"/>
    <w:rsid w:val="00E12279"/>
    <w:rsid w:val="00F35A16"/>
    <w:rsid w:val="00F530D3"/>
    <w:rsid w:val="00F85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12B4DD"/>
  <w15:chartTrackingRefBased/>
  <w15:docId w15:val="{0576ACCC-80D7-4F3B-95F4-A274057F6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A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A16"/>
  </w:style>
  <w:style w:type="paragraph" w:styleId="Footer">
    <w:name w:val="footer"/>
    <w:basedOn w:val="Normal"/>
    <w:link w:val="FooterChar"/>
    <w:uiPriority w:val="99"/>
    <w:unhideWhenUsed/>
    <w:rsid w:val="00F35A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A16"/>
  </w:style>
  <w:style w:type="paragraph" w:styleId="ListParagraph">
    <w:name w:val="List Paragraph"/>
    <w:basedOn w:val="Normal"/>
    <w:uiPriority w:val="34"/>
    <w:qFormat/>
    <w:rsid w:val="00F85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464</Words>
  <Characters>2647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dc:creator>
  <cp:keywords/>
  <dc:description/>
  <cp:lastModifiedBy>Police</cp:lastModifiedBy>
  <cp:revision>2</cp:revision>
  <cp:lastPrinted>2021-03-12T10:44:00Z</cp:lastPrinted>
  <dcterms:created xsi:type="dcterms:W3CDTF">2021-03-12T11:06:00Z</dcterms:created>
  <dcterms:modified xsi:type="dcterms:W3CDTF">2021-03-12T11:06:00Z</dcterms:modified>
</cp:coreProperties>
</file>